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683" w:rsidRDefault="00EE0FB1" w:rsidP="00D13683">
      <w:pPr>
        <w:spacing w:line="520" w:lineRule="exact"/>
        <w:jc w:val="center"/>
        <w:rPr>
          <w:rFonts w:eastAsia="方正小标宋简体" w:cs="方正小标宋简体" w:hint="eastAsia"/>
          <w:sz w:val="44"/>
          <w:szCs w:val="44"/>
        </w:rPr>
      </w:pPr>
      <w:r w:rsidRPr="003D3990">
        <w:rPr>
          <w:rFonts w:eastAsia="方正小标宋简体" w:cs="方正小标宋简体" w:hint="eastAsia"/>
          <w:sz w:val="44"/>
          <w:szCs w:val="44"/>
        </w:rPr>
        <w:t>东莞市促进中小微企业金融服务</w:t>
      </w:r>
    </w:p>
    <w:p w:rsidR="003B35B8" w:rsidRDefault="00EE0FB1" w:rsidP="00D13683">
      <w:pPr>
        <w:spacing w:line="520" w:lineRule="exact"/>
        <w:jc w:val="center"/>
        <w:rPr>
          <w:rFonts w:ascii="黑体" w:eastAsia="黑体" w:hAnsi="黑体"/>
          <w:sz w:val="44"/>
          <w:szCs w:val="44"/>
        </w:rPr>
      </w:pPr>
      <w:r w:rsidRPr="00EE0FB1">
        <w:rPr>
          <w:rFonts w:ascii="方正小标宋简体" w:eastAsia="方正小标宋简体" w:hAnsi="黑体" w:hint="eastAsia"/>
          <w:sz w:val="44"/>
          <w:szCs w:val="44"/>
        </w:rPr>
        <w:t>申报主体确定原则</w:t>
      </w:r>
    </w:p>
    <w:p w:rsidR="00A17443" w:rsidRPr="003B35B8" w:rsidRDefault="00A17443" w:rsidP="00D13683">
      <w:pPr>
        <w:spacing w:line="520" w:lineRule="exact"/>
        <w:jc w:val="center"/>
        <w:rPr>
          <w:rFonts w:ascii="Times New Roman" w:eastAsia="方正大标宋简体" w:hAnsi="Times New Roman"/>
          <w:sz w:val="44"/>
          <w:szCs w:val="44"/>
        </w:rPr>
      </w:pPr>
    </w:p>
    <w:p w:rsidR="00EE0FB1" w:rsidRPr="00D13683" w:rsidRDefault="00D13683" w:rsidP="00D13683">
      <w:pPr>
        <w:spacing w:line="520" w:lineRule="exact"/>
        <w:ind w:firstLineChars="200" w:firstLine="640"/>
        <w:rPr>
          <w:rFonts w:ascii="黑体" w:eastAsia="黑体" w:hAnsi="黑体"/>
          <w:kern w:val="0"/>
          <w:sz w:val="32"/>
          <w:szCs w:val="32"/>
        </w:rPr>
      </w:pPr>
      <w:r w:rsidRPr="00D13683">
        <w:rPr>
          <w:rFonts w:ascii="黑体" w:eastAsia="黑体" w:hAnsi="黑体" w:cs="黑体" w:hint="eastAsia"/>
          <w:sz w:val="32"/>
          <w:szCs w:val="32"/>
        </w:rPr>
        <w:t>一、</w:t>
      </w:r>
      <w:r w:rsidR="00EE0FB1" w:rsidRPr="00D13683">
        <w:rPr>
          <w:rFonts w:ascii="黑体" w:eastAsia="黑体" w:hAnsi="黑体" w:cs="仿宋_GB2312" w:hint="eastAsia"/>
          <w:kern w:val="0"/>
          <w:sz w:val="32"/>
          <w:szCs w:val="32"/>
        </w:rPr>
        <w:t>申报主体确定原则</w:t>
      </w:r>
    </w:p>
    <w:p w:rsidR="00EE0FB1" w:rsidRPr="005E5A35" w:rsidRDefault="00EE0FB1" w:rsidP="00D13683">
      <w:pPr>
        <w:spacing w:line="520" w:lineRule="exact"/>
        <w:ind w:firstLineChars="200" w:firstLine="643"/>
        <w:rPr>
          <w:rFonts w:ascii="Times New Roman" w:eastAsia="仿宋_GB2312" w:hAnsi="Times New Roman"/>
          <w:kern w:val="0"/>
          <w:sz w:val="32"/>
          <w:szCs w:val="32"/>
        </w:rPr>
      </w:pPr>
      <w:r w:rsidRPr="00D13683">
        <w:rPr>
          <w:rFonts w:ascii="Times New Roman" w:eastAsia="仿宋_GB2312" w:hAnsi="Times New Roman" w:cs="仿宋_GB2312" w:hint="eastAsia"/>
          <w:b/>
          <w:kern w:val="0"/>
          <w:sz w:val="32"/>
          <w:szCs w:val="32"/>
        </w:rPr>
        <w:t>（一）</w:t>
      </w:r>
      <w:r w:rsidRPr="005E5A35">
        <w:rPr>
          <w:rFonts w:ascii="Times New Roman" w:eastAsia="仿宋_GB2312" w:hAnsi="Times New Roman" w:cs="仿宋_GB2312" w:hint="eastAsia"/>
          <w:kern w:val="0"/>
          <w:sz w:val="32"/>
          <w:szCs w:val="32"/>
        </w:rPr>
        <w:t>申报主体为与我市签订中小微企业贷款风险补偿合作协议的银行机构。</w:t>
      </w:r>
    </w:p>
    <w:p w:rsidR="00EE0FB1" w:rsidRPr="005E5A35" w:rsidRDefault="00EE0FB1" w:rsidP="00D13683">
      <w:pPr>
        <w:spacing w:line="520" w:lineRule="exact"/>
        <w:ind w:firstLineChars="200" w:firstLine="643"/>
        <w:rPr>
          <w:rFonts w:ascii="Times New Roman" w:eastAsia="仿宋_GB2312" w:hAnsi="Times New Roman"/>
          <w:kern w:val="0"/>
          <w:sz w:val="32"/>
          <w:szCs w:val="32"/>
        </w:rPr>
      </w:pPr>
      <w:r w:rsidRPr="00D13683">
        <w:rPr>
          <w:rFonts w:ascii="Times New Roman" w:eastAsia="仿宋_GB2312" w:hAnsi="Times New Roman" w:cs="仿宋_GB2312" w:hint="eastAsia"/>
          <w:b/>
          <w:kern w:val="0"/>
          <w:sz w:val="32"/>
          <w:szCs w:val="32"/>
        </w:rPr>
        <w:t>（二）</w:t>
      </w:r>
      <w:r w:rsidRPr="005E5A35">
        <w:rPr>
          <w:rFonts w:ascii="Times New Roman" w:eastAsia="仿宋_GB2312" w:hAnsi="Times New Roman" w:cs="仿宋_GB2312" w:hint="eastAsia"/>
          <w:kern w:val="0"/>
          <w:sz w:val="32"/>
          <w:szCs w:val="32"/>
        </w:rPr>
        <w:t>申请风险补偿的贷款业务发生在当年度</w:t>
      </w:r>
      <w:r>
        <w:rPr>
          <w:rFonts w:ascii="Times New Roman" w:eastAsia="仿宋_GB2312" w:hAnsi="Times New Roman" w:cs="仿宋_GB2312" w:hint="eastAsia"/>
          <w:kern w:val="0"/>
          <w:sz w:val="32"/>
          <w:szCs w:val="32"/>
        </w:rPr>
        <w:t>，业务发生时间在</w:t>
      </w:r>
      <w:r>
        <w:rPr>
          <w:rFonts w:ascii="Times New Roman" w:eastAsia="仿宋_GB2312" w:hAnsi="Times New Roman"/>
          <w:kern w:val="0"/>
          <w:sz w:val="32"/>
          <w:szCs w:val="32"/>
        </w:rPr>
        <w:t>2018</w:t>
      </w:r>
      <w:r>
        <w:rPr>
          <w:rFonts w:ascii="Times New Roman" w:eastAsia="仿宋_GB2312" w:hAnsi="Times New Roman" w:cs="仿宋_GB2312" w:hint="eastAsia"/>
          <w:kern w:val="0"/>
          <w:sz w:val="32"/>
          <w:szCs w:val="32"/>
        </w:rPr>
        <w:t>年</w:t>
      </w:r>
      <w:r>
        <w:rPr>
          <w:rFonts w:ascii="Times New Roman" w:eastAsia="仿宋_GB2312" w:hAnsi="Times New Roman"/>
          <w:kern w:val="0"/>
          <w:sz w:val="32"/>
          <w:szCs w:val="32"/>
        </w:rPr>
        <w:t>12</w:t>
      </w:r>
      <w:r>
        <w:rPr>
          <w:rFonts w:ascii="Times New Roman" w:eastAsia="仿宋_GB2312" w:hAnsi="Times New Roman" w:cs="仿宋_GB2312" w:hint="eastAsia"/>
          <w:kern w:val="0"/>
          <w:sz w:val="32"/>
          <w:szCs w:val="32"/>
        </w:rPr>
        <w:t>月</w:t>
      </w:r>
      <w:r>
        <w:rPr>
          <w:rFonts w:ascii="Times New Roman" w:eastAsia="仿宋_GB2312" w:hAnsi="Times New Roman"/>
          <w:kern w:val="0"/>
          <w:sz w:val="32"/>
          <w:szCs w:val="32"/>
        </w:rPr>
        <w:t>1</w:t>
      </w:r>
      <w:r>
        <w:rPr>
          <w:rFonts w:ascii="Times New Roman" w:eastAsia="仿宋_GB2312" w:hAnsi="Times New Roman" w:cs="仿宋_GB2312" w:hint="eastAsia"/>
          <w:kern w:val="0"/>
          <w:sz w:val="32"/>
          <w:szCs w:val="32"/>
        </w:rPr>
        <w:t>日之后。</w:t>
      </w:r>
    </w:p>
    <w:p w:rsidR="00EE0FB1" w:rsidRPr="005E5A35" w:rsidRDefault="00EE0FB1" w:rsidP="00D13683">
      <w:pPr>
        <w:spacing w:line="520" w:lineRule="exact"/>
        <w:ind w:firstLineChars="200" w:firstLine="643"/>
        <w:rPr>
          <w:rFonts w:ascii="Times New Roman" w:eastAsia="仿宋_GB2312" w:hAnsi="Times New Roman"/>
          <w:kern w:val="0"/>
          <w:sz w:val="32"/>
          <w:szCs w:val="32"/>
        </w:rPr>
      </w:pPr>
      <w:r w:rsidRPr="00D13683">
        <w:rPr>
          <w:rFonts w:ascii="Times New Roman" w:eastAsia="仿宋_GB2312" w:hAnsi="Times New Roman" w:cs="仿宋_GB2312" w:hint="eastAsia"/>
          <w:b/>
          <w:kern w:val="0"/>
          <w:sz w:val="32"/>
          <w:szCs w:val="32"/>
        </w:rPr>
        <w:t>（三）</w:t>
      </w:r>
      <w:r w:rsidRPr="005E5A35">
        <w:rPr>
          <w:rFonts w:ascii="Times New Roman" w:eastAsia="仿宋_GB2312" w:hAnsi="Times New Roman" w:cs="仿宋_GB2312" w:hint="eastAsia"/>
          <w:kern w:val="0"/>
          <w:sz w:val="32"/>
          <w:szCs w:val="32"/>
        </w:rPr>
        <w:t>合作银行如已获得“三融合”风险补偿资助，获得资助项目不纳入本政策资助范围。</w:t>
      </w:r>
    </w:p>
    <w:p w:rsidR="00EE0FB1" w:rsidRPr="00D13683" w:rsidRDefault="00D13683" w:rsidP="00D13683">
      <w:pPr>
        <w:spacing w:line="520" w:lineRule="exact"/>
        <w:ind w:firstLineChars="200" w:firstLine="640"/>
        <w:rPr>
          <w:rFonts w:ascii="黑体" w:eastAsia="黑体" w:hAnsi="黑体" w:cs="黑体"/>
          <w:sz w:val="32"/>
          <w:szCs w:val="32"/>
        </w:rPr>
      </w:pPr>
      <w:r w:rsidRPr="00D13683">
        <w:rPr>
          <w:rFonts w:ascii="黑体" w:eastAsia="黑体" w:hAnsi="黑体" w:cs="黑体" w:hint="eastAsia"/>
          <w:sz w:val="32"/>
          <w:szCs w:val="32"/>
        </w:rPr>
        <w:t>二、</w:t>
      </w:r>
      <w:r w:rsidR="00EE0FB1" w:rsidRPr="00D13683">
        <w:rPr>
          <w:rFonts w:ascii="黑体" w:eastAsia="黑体" w:hAnsi="黑体" w:cs="黑体" w:hint="eastAsia"/>
          <w:sz w:val="32"/>
          <w:szCs w:val="32"/>
        </w:rPr>
        <w:t>申报资料</w:t>
      </w:r>
    </w:p>
    <w:p w:rsidR="00EE0FB1" w:rsidRPr="005E5A35" w:rsidRDefault="00EE0FB1" w:rsidP="00D13683">
      <w:pPr>
        <w:spacing w:line="520" w:lineRule="exact"/>
        <w:ind w:firstLineChars="200" w:firstLine="643"/>
        <w:rPr>
          <w:rFonts w:ascii="Times New Roman" w:eastAsia="仿宋_GB2312" w:hAnsi="Times New Roman"/>
          <w:kern w:val="0"/>
          <w:sz w:val="32"/>
          <w:szCs w:val="32"/>
        </w:rPr>
      </w:pPr>
      <w:r w:rsidRPr="00D13683">
        <w:rPr>
          <w:rFonts w:ascii="Times New Roman" w:eastAsia="仿宋_GB2312" w:hAnsi="Times New Roman" w:cs="仿宋_GB2312" w:hint="eastAsia"/>
          <w:b/>
          <w:kern w:val="0"/>
          <w:sz w:val="32"/>
          <w:szCs w:val="32"/>
        </w:rPr>
        <w:t>（一）</w:t>
      </w:r>
      <w:r w:rsidRPr="005E5A35">
        <w:rPr>
          <w:rFonts w:ascii="Times New Roman" w:eastAsia="仿宋_GB2312" w:hAnsi="Times New Roman" w:cs="仿宋_GB2312" w:hint="eastAsia"/>
          <w:kern w:val="0"/>
          <w:sz w:val="32"/>
          <w:szCs w:val="32"/>
        </w:rPr>
        <w:t>合作银行对所提交资料真实性、完整性和有效性负责，并出具相关责任承诺函。</w:t>
      </w:r>
    </w:p>
    <w:p w:rsidR="00EE0FB1" w:rsidRPr="005E5A35" w:rsidRDefault="00EE0FB1" w:rsidP="00D13683">
      <w:pPr>
        <w:spacing w:line="520" w:lineRule="exact"/>
        <w:ind w:firstLineChars="200" w:firstLine="643"/>
        <w:rPr>
          <w:rFonts w:ascii="Times New Roman" w:eastAsia="仿宋_GB2312" w:hAnsi="Times New Roman"/>
          <w:kern w:val="0"/>
          <w:sz w:val="32"/>
          <w:szCs w:val="32"/>
        </w:rPr>
      </w:pPr>
      <w:r w:rsidRPr="00D13683">
        <w:rPr>
          <w:rFonts w:ascii="Times New Roman" w:eastAsia="仿宋_GB2312" w:hAnsi="Times New Roman" w:cs="仿宋_GB2312" w:hint="eastAsia"/>
          <w:b/>
          <w:kern w:val="0"/>
          <w:sz w:val="32"/>
          <w:szCs w:val="32"/>
        </w:rPr>
        <w:t>（二）</w:t>
      </w:r>
      <w:r w:rsidRPr="005E5A35">
        <w:rPr>
          <w:rFonts w:ascii="Times New Roman" w:eastAsia="仿宋_GB2312" w:hAnsi="Times New Roman" w:cs="仿宋_GB2312" w:hint="eastAsia"/>
          <w:kern w:val="0"/>
          <w:sz w:val="32"/>
          <w:szCs w:val="32"/>
        </w:rPr>
        <w:t>风险补偿申请表及申请报告。</w:t>
      </w:r>
    </w:p>
    <w:p w:rsidR="00EE0FB1" w:rsidRPr="005E5A35" w:rsidRDefault="00EE0FB1" w:rsidP="00D13683">
      <w:pPr>
        <w:spacing w:line="520" w:lineRule="exact"/>
        <w:ind w:firstLineChars="200" w:firstLine="643"/>
        <w:rPr>
          <w:rFonts w:ascii="Times New Roman" w:eastAsia="仿宋_GB2312" w:hAnsi="Times New Roman"/>
          <w:kern w:val="0"/>
          <w:sz w:val="32"/>
          <w:szCs w:val="32"/>
        </w:rPr>
      </w:pPr>
      <w:r w:rsidRPr="00D13683">
        <w:rPr>
          <w:rFonts w:ascii="Times New Roman" w:eastAsia="仿宋_GB2312" w:hAnsi="Times New Roman" w:cs="仿宋_GB2312" w:hint="eastAsia"/>
          <w:b/>
          <w:kern w:val="0"/>
          <w:sz w:val="32"/>
          <w:szCs w:val="32"/>
        </w:rPr>
        <w:t>（三）</w:t>
      </w:r>
      <w:r w:rsidRPr="005E5A35">
        <w:rPr>
          <w:rFonts w:ascii="Times New Roman" w:eastAsia="仿宋_GB2312" w:hAnsi="Times New Roman" w:cs="仿宋_GB2312" w:hint="eastAsia"/>
          <w:kern w:val="0"/>
          <w:sz w:val="32"/>
          <w:szCs w:val="32"/>
        </w:rPr>
        <w:t>发生损失的相关资料，包括贷款合同</w:t>
      </w:r>
      <w:r>
        <w:rPr>
          <w:rFonts w:ascii="Times New Roman" w:eastAsia="仿宋_GB2312" w:hAnsi="Times New Roman" w:cs="仿宋_GB2312" w:hint="eastAsia"/>
          <w:kern w:val="0"/>
          <w:sz w:val="32"/>
          <w:szCs w:val="32"/>
        </w:rPr>
        <w:t>、</w:t>
      </w:r>
      <w:r w:rsidRPr="005E5A35">
        <w:rPr>
          <w:rFonts w:ascii="Times New Roman" w:eastAsia="仿宋_GB2312" w:hAnsi="Times New Roman" w:cs="仿宋_GB2312" w:hint="eastAsia"/>
          <w:kern w:val="0"/>
          <w:sz w:val="32"/>
          <w:szCs w:val="32"/>
        </w:rPr>
        <w:t>本金损失、追偿情况和结果相关证明资料，以及业务主管部门认为必要提供的其他资料。</w:t>
      </w:r>
    </w:p>
    <w:p w:rsidR="00EE0FB1" w:rsidRPr="00D13683" w:rsidRDefault="00D13683" w:rsidP="00D13683">
      <w:pPr>
        <w:spacing w:line="520" w:lineRule="exact"/>
        <w:ind w:firstLineChars="200" w:firstLine="640"/>
        <w:rPr>
          <w:rFonts w:ascii="黑体" w:eastAsia="黑体" w:hAnsi="黑体" w:cs="黑体"/>
          <w:sz w:val="32"/>
          <w:szCs w:val="32"/>
        </w:rPr>
      </w:pPr>
      <w:r w:rsidRPr="00D13683">
        <w:rPr>
          <w:rFonts w:ascii="黑体" w:eastAsia="黑体" w:hAnsi="黑体" w:cs="黑体" w:hint="eastAsia"/>
          <w:sz w:val="32"/>
          <w:szCs w:val="32"/>
        </w:rPr>
        <w:t>三、</w:t>
      </w:r>
      <w:r w:rsidR="00EE0FB1" w:rsidRPr="00D13683">
        <w:rPr>
          <w:rFonts w:ascii="黑体" w:eastAsia="黑体" w:hAnsi="黑体" w:cs="黑体" w:hint="eastAsia"/>
          <w:sz w:val="32"/>
          <w:szCs w:val="32"/>
        </w:rPr>
        <w:t>工作流程</w:t>
      </w:r>
    </w:p>
    <w:p w:rsidR="00EE0FB1" w:rsidRPr="005E5A35" w:rsidRDefault="00EE0FB1" w:rsidP="00D13683">
      <w:pPr>
        <w:spacing w:line="520" w:lineRule="exact"/>
        <w:ind w:firstLineChars="200" w:firstLine="643"/>
        <w:rPr>
          <w:rFonts w:ascii="Times New Roman" w:eastAsia="仿宋_GB2312" w:hAnsi="Times New Roman"/>
          <w:kern w:val="0"/>
          <w:sz w:val="32"/>
          <w:szCs w:val="32"/>
        </w:rPr>
      </w:pPr>
      <w:r w:rsidRPr="00D13683">
        <w:rPr>
          <w:rFonts w:ascii="Times New Roman" w:eastAsia="仿宋_GB2312" w:hAnsi="Times New Roman" w:cs="仿宋_GB2312" w:hint="eastAsia"/>
          <w:b/>
          <w:kern w:val="0"/>
          <w:sz w:val="32"/>
          <w:szCs w:val="32"/>
        </w:rPr>
        <w:t>（一）每月新增贷款报备。</w:t>
      </w:r>
      <w:r w:rsidRPr="005E5A35">
        <w:rPr>
          <w:rFonts w:ascii="Times New Roman" w:eastAsia="仿宋_GB2312" w:hAnsi="Times New Roman" w:cs="仿宋_GB2312" w:hint="eastAsia"/>
          <w:kern w:val="0"/>
          <w:sz w:val="32"/>
          <w:szCs w:val="32"/>
        </w:rPr>
        <w:t>合作银行每月结束后</w:t>
      </w:r>
      <w:r w:rsidRPr="005E5A35">
        <w:rPr>
          <w:rFonts w:ascii="Times New Roman" w:eastAsia="仿宋_GB2312" w:hAnsi="Times New Roman"/>
          <w:kern w:val="0"/>
          <w:sz w:val="32"/>
          <w:szCs w:val="32"/>
        </w:rPr>
        <w:t>3</w:t>
      </w:r>
      <w:r w:rsidRPr="005E5A35">
        <w:rPr>
          <w:rFonts w:ascii="Times New Roman" w:eastAsia="仿宋_GB2312" w:hAnsi="Times New Roman" w:cs="仿宋_GB2312" w:hint="eastAsia"/>
          <w:kern w:val="0"/>
          <w:sz w:val="32"/>
          <w:szCs w:val="32"/>
        </w:rPr>
        <w:t>日内，报送上月新增贷款台账（纸质盖章材料和电子档材料）。</w:t>
      </w:r>
    </w:p>
    <w:p w:rsidR="00EE0FB1" w:rsidRPr="005E5A35" w:rsidRDefault="00EE0FB1" w:rsidP="00D13683">
      <w:pPr>
        <w:spacing w:line="520" w:lineRule="exact"/>
        <w:ind w:firstLineChars="200" w:firstLine="643"/>
        <w:rPr>
          <w:rFonts w:ascii="Times New Roman" w:eastAsia="仿宋_GB2312" w:hAnsi="Times New Roman"/>
          <w:kern w:val="0"/>
          <w:sz w:val="32"/>
          <w:szCs w:val="32"/>
        </w:rPr>
      </w:pPr>
      <w:r w:rsidRPr="00D13683">
        <w:rPr>
          <w:rFonts w:ascii="Times New Roman" w:eastAsia="仿宋_GB2312" w:hAnsi="Times New Roman" w:cs="仿宋_GB2312" w:hint="eastAsia"/>
          <w:b/>
          <w:kern w:val="0"/>
          <w:sz w:val="32"/>
          <w:szCs w:val="32"/>
        </w:rPr>
        <w:t>（二）不良贷款报备。</w:t>
      </w:r>
      <w:r w:rsidRPr="005E5A35">
        <w:rPr>
          <w:rFonts w:ascii="Times New Roman" w:eastAsia="仿宋_GB2312" w:hAnsi="Times New Roman" w:cs="仿宋_GB2312" w:hint="eastAsia"/>
          <w:kern w:val="0"/>
          <w:sz w:val="32"/>
          <w:szCs w:val="32"/>
        </w:rPr>
        <w:t>不良贷款按照《中国银监会关于印发</w:t>
      </w:r>
      <w:r w:rsidRPr="005E5A35">
        <w:rPr>
          <w:rFonts w:ascii="Times New Roman" w:eastAsia="仿宋_GB2312" w:hAnsi="Times New Roman"/>
          <w:kern w:val="0"/>
          <w:sz w:val="32"/>
          <w:szCs w:val="32"/>
        </w:rPr>
        <w:t>&lt;</w:t>
      </w:r>
      <w:r w:rsidRPr="005E5A35">
        <w:rPr>
          <w:rFonts w:ascii="Times New Roman" w:eastAsia="仿宋_GB2312" w:hAnsi="Times New Roman" w:cs="仿宋_GB2312" w:hint="eastAsia"/>
          <w:kern w:val="0"/>
          <w:sz w:val="32"/>
          <w:szCs w:val="32"/>
        </w:rPr>
        <w:t>贷款风险分类指引</w:t>
      </w:r>
      <w:r w:rsidRPr="005E5A35">
        <w:rPr>
          <w:rFonts w:ascii="Times New Roman" w:eastAsia="仿宋_GB2312" w:hAnsi="Times New Roman"/>
          <w:kern w:val="0"/>
          <w:sz w:val="32"/>
          <w:szCs w:val="32"/>
        </w:rPr>
        <w:t>&gt;</w:t>
      </w:r>
      <w:r w:rsidRPr="005E5A35">
        <w:rPr>
          <w:rFonts w:ascii="Times New Roman" w:eastAsia="仿宋_GB2312" w:hAnsi="Times New Roman" w:cs="仿宋_GB2312" w:hint="eastAsia"/>
          <w:kern w:val="0"/>
          <w:sz w:val="32"/>
          <w:szCs w:val="32"/>
        </w:rPr>
        <w:t>的通知》（银监发〔</w:t>
      </w:r>
      <w:r w:rsidRPr="005E5A35">
        <w:rPr>
          <w:rFonts w:ascii="Times New Roman" w:eastAsia="仿宋_GB2312" w:hAnsi="Times New Roman"/>
          <w:kern w:val="0"/>
          <w:sz w:val="32"/>
          <w:szCs w:val="32"/>
        </w:rPr>
        <w:t>2007</w:t>
      </w:r>
      <w:r w:rsidRPr="005E5A35">
        <w:rPr>
          <w:rFonts w:ascii="Times New Roman" w:eastAsia="仿宋_GB2312" w:hAnsi="Times New Roman" w:cs="仿宋_GB2312" w:hint="eastAsia"/>
          <w:kern w:val="0"/>
          <w:sz w:val="32"/>
          <w:szCs w:val="32"/>
        </w:rPr>
        <w:t>〕</w:t>
      </w:r>
      <w:r w:rsidRPr="005E5A35">
        <w:rPr>
          <w:rFonts w:ascii="Times New Roman" w:eastAsia="仿宋_GB2312" w:hAnsi="Times New Roman"/>
          <w:kern w:val="0"/>
          <w:sz w:val="32"/>
          <w:szCs w:val="32"/>
        </w:rPr>
        <w:t>54</w:t>
      </w:r>
      <w:r w:rsidRPr="005E5A35">
        <w:rPr>
          <w:rFonts w:ascii="Times New Roman" w:eastAsia="仿宋_GB2312" w:hAnsi="Times New Roman" w:cs="仿宋_GB2312" w:hint="eastAsia"/>
          <w:kern w:val="0"/>
          <w:sz w:val="32"/>
          <w:szCs w:val="32"/>
        </w:rPr>
        <w:t>号）执行。白名单企业贷款资金欠息达</w:t>
      </w:r>
      <w:r w:rsidRPr="005E5A35">
        <w:rPr>
          <w:rFonts w:ascii="Times New Roman" w:eastAsia="仿宋_GB2312" w:hAnsi="Times New Roman"/>
          <w:kern w:val="0"/>
          <w:sz w:val="32"/>
          <w:szCs w:val="32"/>
        </w:rPr>
        <w:t>90</w:t>
      </w:r>
      <w:r w:rsidRPr="005E5A35">
        <w:rPr>
          <w:rFonts w:ascii="Times New Roman" w:eastAsia="仿宋_GB2312" w:hAnsi="Times New Roman" w:cs="仿宋_GB2312" w:hint="eastAsia"/>
          <w:kern w:val="0"/>
          <w:sz w:val="32"/>
          <w:szCs w:val="32"/>
        </w:rPr>
        <w:t>日（含）或贷款本金逾期达</w:t>
      </w:r>
      <w:r w:rsidRPr="005E5A35">
        <w:rPr>
          <w:rFonts w:ascii="Times New Roman" w:eastAsia="仿宋_GB2312" w:hAnsi="Times New Roman"/>
          <w:kern w:val="0"/>
          <w:sz w:val="32"/>
          <w:szCs w:val="32"/>
        </w:rPr>
        <w:t>30</w:t>
      </w:r>
      <w:r w:rsidRPr="005E5A35">
        <w:rPr>
          <w:rFonts w:ascii="Times New Roman" w:eastAsia="仿宋_GB2312" w:hAnsi="Times New Roman" w:cs="仿宋_GB2312" w:hint="eastAsia"/>
          <w:kern w:val="0"/>
          <w:sz w:val="32"/>
          <w:szCs w:val="32"/>
        </w:rPr>
        <w:t>日（含）以上，则满足贷款损失的认定条件，应向市工信局提供企业逾期记录、律师函、资产保全等书面佐证材料进行备案。备案后，市工信局将发生信贷风险企业纳</w:t>
      </w:r>
      <w:r w:rsidRPr="005E5A35">
        <w:rPr>
          <w:rFonts w:ascii="Times New Roman" w:eastAsia="仿宋_GB2312" w:hAnsi="Times New Roman" w:cs="仿宋_GB2312" w:hint="eastAsia"/>
          <w:kern w:val="0"/>
          <w:sz w:val="32"/>
          <w:szCs w:val="32"/>
        </w:rPr>
        <w:lastRenderedPageBreak/>
        <w:t>入重点监管，并视情况的严重程度，可暂停其他市工信局主管扶持措施的申报、审核和拨付等程序。</w:t>
      </w:r>
    </w:p>
    <w:p w:rsidR="00EE0FB1" w:rsidRPr="005E5A35" w:rsidRDefault="00EE0FB1" w:rsidP="00D13683">
      <w:pPr>
        <w:spacing w:line="520" w:lineRule="exact"/>
        <w:ind w:firstLineChars="200" w:firstLine="643"/>
        <w:rPr>
          <w:rFonts w:ascii="Times New Roman" w:eastAsia="仿宋_GB2312" w:hAnsi="Times New Roman"/>
          <w:kern w:val="0"/>
          <w:sz w:val="32"/>
          <w:szCs w:val="32"/>
        </w:rPr>
      </w:pPr>
      <w:r w:rsidRPr="00D13683">
        <w:rPr>
          <w:rFonts w:ascii="Times New Roman" w:eastAsia="仿宋_GB2312" w:hAnsi="Times New Roman" w:cs="仿宋_GB2312" w:hint="eastAsia"/>
          <w:b/>
          <w:kern w:val="0"/>
          <w:sz w:val="32"/>
          <w:szCs w:val="32"/>
        </w:rPr>
        <w:t>（三）提出风险补偿申请。</w:t>
      </w:r>
      <w:r w:rsidRPr="005E5A35">
        <w:rPr>
          <w:rFonts w:ascii="Times New Roman" w:eastAsia="仿宋_GB2312" w:hAnsi="Times New Roman" w:cs="仿宋_GB2312" w:hint="eastAsia"/>
          <w:kern w:val="0"/>
          <w:sz w:val="32"/>
          <w:szCs w:val="32"/>
        </w:rPr>
        <w:t>合作银行备案后，应尽快就逾期付款一事提起诉讼。经合作银行启动法律追偿程序并取得法院的立案通知书等能够证明相关机构已正式受理案件的书面证明后，方可到市工信局申请风险补偿。</w:t>
      </w:r>
    </w:p>
    <w:p w:rsidR="00EE0FB1" w:rsidRPr="005E5A35" w:rsidRDefault="00EE0FB1" w:rsidP="00D13683">
      <w:pPr>
        <w:spacing w:line="520" w:lineRule="exact"/>
        <w:ind w:firstLineChars="200" w:firstLine="643"/>
        <w:rPr>
          <w:rFonts w:ascii="Times New Roman" w:eastAsia="仿宋_GB2312" w:hAnsi="Times New Roman"/>
          <w:kern w:val="0"/>
          <w:sz w:val="32"/>
          <w:szCs w:val="32"/>
        </w:rPr>
      </w:pPr>
      <w:r w:rsidRPr="00D13683">
        <w:rPr>
          <w:rFonts w:ascii="Times New Roman" w:eastAsia="仿宋_GB2312" w:hAnsi="Times New Roman" w:cs="仿宋_GB2312" w:hint="eastAsia"/>
          <w:b/>
          <w:kern w:val="0"/>
          <w:sz w:val="32"/>
          <w:szCs w:val="32"/>
        </w:rPr>
        <w:t>（四）拨付风险补偿金。</w:t>
      </w:r>
      <w:r w:rsidRPr="005E5A35">
        <w:rPr>
          <w:rFonts w:ascii="Times New Roman" w:eastAsia="仿宋_GB2312" w:hAnsi="Times New Roman" w:cs="仿宋_GB2312" w:hint="eastAsia"/>
          <w:kern w:val="0"/>
          <w:sz w:val="32"/>
          <w:szCs w:val="32"/>
        </w:rPr>
        <w:t>市工信局根据申请，可委托第三方开展中小微企业贷款风险金额核对并提出风险补偿额度，拟定资金使用计划报市政府审定后办理资金拨付。如所拨付金额超出或少于法院（或仲裁机构）最终判决（裁决或调解）金额的，应于判决（裁决或调解）生效起</w:t>
      </w:r>
      <w:r w:rsidRPr="005E5A35">
        <w:rPr>
          <w:rFonts w:ascii="Times New Roman" w:eastAsia="仿宋_GB2312" w:hAnsi="Times New Roman"/>
          <w:kern w:val="0"/>
          <w:sz w:val="32"/>
          <w:szCs w:val="32"/>
        </w:rPr>
        <w:t>1</w:t>
      </w:r>
      <w:r w:rsidRPr="005E5A35">
        <w:rPr>
          <w:rFonts w:ascii="Times New Roman" w:eastAsia="仿宋_GB2312" w:hAnsi="Times New Roman" w:cs="仿宋_GB2312" w:hint="eastAsia"/>
          <w:kern w:val="0"/>
          <w:sz w:val="32"/>
          <w:szCs w:val="32"/>
        </w:rPr>
        <w:t>个月内按赔付比例计算实行多退少补（以合作银行当年实际发放的可纳入风险补偿范围的贷款本金总额的</w:t>
      </w:r>
      <w:r w:rsidRPr="005E5A35">
        <w:rPr>
          <w:rFonts w:ascii="Times New Roman" w:eastAsia="仿宋_GB2312" w:hAnsi="Times New Roman"/>
          <w:kern w:val="0"/>
          <w:sz w:val="32"/>
          <w:szCs w:val="32"/>
        </w:rPr>
        <w:t>2%</w:t>
      </w:r>
      <w:r w:rsidRPr="005E5A35">
        <w:rPr>
          <w:rFonts w:ascii="Times New Roman" w:eastAsia="仿宋_GB2312" w:hAnsi="Times New Roman" w:cs="仿宋_GB2312" w:hint="eastAsia"/>
          <w:kern w:val="0"/>
          <w:sz w:val="32"/>
          <w:szCs w:val="32"/>
        </w:rPr>
        <w:t>为限）。上述机构实际追回的资金须按赔付比例将风险补偿退回至市工信局开设的中小微企业贷款风险补偿资金专户。</w:t>
      </w:r>
    </w:p>
    <w:p w:rsidR="00EE0FB1" w:rsidRPr="005E5A35" w:rsidRDefault="00EE0FB1" w:rsidP="00D13683">
      <w:pPr>
        <w:spacing w:line="520" w:lineRule="exact"/>
        <w:ind w:firstLineChars="200" w:firstLine="643"/>
        <w:rPr>
          <w:rFonts w:ascii="Times New Roman" w:eastAsia="仿宋_GB2312" w:hAnsi="Times New Roman"/>
          <w:kern w:val="0"/>
          <w:sz w:val="32"/>
          <w:szCs w:val="32"/>
        </w:rPr>
      </w:pPr>
      <w:r w:rsidRPr="00D13683">
        <w:rPr>
          <w:rFonts w:ascii="Times New Roman" w:eastAsia="仿宋_GB2312" w:hAnsi="Times New Roman" w:cs="仿宋_GB2312" w:hint="eastAsia"/>
          <w:b/>
          <w:kern w:val="0"/>
          <w:sz w:val="32"/>
          <w:szCs w:val="32"/>
        </w:rPr>
        <w:t>（五）后续监管通报。</w:t>
      </w:r>
      <w:r w:rsidRPr="005E5A35">
        <w:rPr>
          <w:rFonts w:ascii="Times New Roman" w:eastAsia="仿宋_GB2312" w:hAnsi="Times New Roman" w:cs="仿宋_GB2312" w:hint="eastAsia"/>
          <w:kern w:val="0"/>
          <w:sz w:val="32"/>
          <w:szCs w:val="32"/>
        </w:rPr>
        <w:t>风险补偿金拨付后，市工信局将向市属各职能部门（镇街、园区）通报相关情况，提醒对该企业是否终止扶持措施。如该企业恢复还款付息并经市工信局确认，可解除提醒。</w:t>
      </w:r>
    </w:p>
    <w:p w:rsidR="00EE0FB1" w:rsidRPr="0076300D" w:rsidRDefault="00EE0FB1" w:rsidP="00D13683">
      <w:pPr>
        <w:spacing w:line="520" w:lineRule="exact"/>
        <w:ind w:firstLineChars="200" w:firstLine="643"/>
        <w:rPr>
          <w:rFonts w:ascii="Times New Roman" w:hAnsi="Times New Roman"/>
        </w:rPr>
      </w:pPr>
      <w:r w:rsidRPr="00D13683">
        <w:rPr>
          <w:rFonts w:ascii="Times New Roman" w:eastAsia="仿宋_GB2312" w:hAnsi="Times New Roman" w:cs="仿宋_GB2312" w:hint="eastAsia"/>
          <w:b/>
          <w:kern w:val="0"/>
          <w:sz w:val="32"/>
          <w:szCs w:val="32"/>
        </w:rPr>
        <w:t>（六）不良贷款撤销。</w:t>
      </w:r>
      <w:r w:rsidRPr="005E5A35">
        <w:rPr>
          <w:rFonts w:ascii="Times New Roman" w:eastAsia="仿宋_GB2312" w:hAnsi="Times New Roman" w:cs="仿宋_GB2312" w:hint="eastAsia"/>
          <w:kern w:val="0"/>
          <w:sz w:val="32"/>
          <w:szCs w:val="32"/>
        </w:rPr>
        <w:t>合作银行获取风险补偿金后，仍需积极处置不良贷款业务，并及时向市工信局提交处理结果和相关佐证资料（包括法院结案文书、仲裁文书等）。如该企业恢复还款付息后，其不良业务备案将予以撤销，同时上述有关机构须在收款后</w:t>
      </w:r>
      <w:r w:rsidRPr="005E5A35">
        <w:rPr>
          <w:rFonts w:ascii="Times New Roman" w:eastAsia="仿宋_GB2312" w:hAnsi="Times New Roman"/>
          <w:kern w:val="0"/>
          <w:sz w:val="32"/>
          <w:szCs w:val="32"/>
        </w:rPr>
        <w:t>1</w:t>
      </w:r>
      <w:r w:rsidRPr="005E5A35">
        <w:rPr>
          <w:rFonts w:ascii="Times New Roman" w:eastAsia="仿宋_GB2312" w:hAnsi="Times New Roman" w:cs="仿宋_GB2312" w:hint="eastAsia"/>
          <w:kern w:val="0"/>
          <w:sz w:val="32"/>
          <w:szCs w:val="32"/>
        </w:rPr>
        <w:t>个月内将风险补偿金退回市财政。单家企业不良业务撤销次数最多不超过三次。</w:t>
      </w:r>
    </w:p>
    <w:sectPr w:rsidR="00EE0FB1" w:rsidRPr="0076300D" w:rsidSect="00A17443">
      <w:footerReference w:type="even" r:id="rId8"/>
      <w:footerReference w:type="default" r:id="rId9"/>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6A2" w:rsidRDefault="00FD06A2" w:rsidP="00A17443">
      <w:r>
        <w:separator/>
      </w:r>
    </w:p>
  </w:endnote>
  <w:endnote w:type="continuationSeparator" w:id="0">
    <w:p w:rsidR="00FD06A2" w:rsidRDefault="00FD06A2" w:rsidP="00A17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43" w:rsidRDefault="00D97B70">
    <w:pPr>
      <w:pStyle w:val="a3"/>
    </w:pPr>
    <w:r>
      <w:rPr>
        <w:rStyle w:val="a5"/>
        <w:rFonts w:hint="eastAsia"/>
      </w:rPr>
      <w:t>—</w:t>
    </w:r>
    <w:r w:rsidR="00227693">
      <w:fldChar w:fldCharType="begin"/>
    </w:r>
    <w:r>
      <w:rPr>
        <w:rStyle w:val="a5"/>
      </w:rPr>
      <w:instrText xml:space="preserve">PAGE  </w:instrText>
    </w:r>
    <w:r w:rsidR="00227693">
      <w:fldChar w:fldCharType="separate"/>
    </w:r>
    <w:r w:rsidR="00D13683">
      <w:rPr>
        <w:rStyle w:val="a5"/>
        <w:noProof/>
      </w:rPr>
      <w:t>2</w:t>
    </w:r>
    <w:r w:rsidR="00227693">
      <w:fldChar w:fldCharType="end"/>
    </w:r>
    <w:r>
      <w:rPr>
        <w:rStyle w:val="a5"/>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43" w:rsidRDefault="00D97B70">
    <w:pPr>
      <w:pStyle w:val="a3"/>
      <w:jc w:val="right"/>
    </w:pPr>
    <w:r>
      <w:rPr>
        <w:rStyle w:val="a5"/>
        <w:rFonts w:hint="eastAsia"/>
      </w:rPr>
      <w:t>—</w:t>
    </w:r>
    <w:r w:rsidR="00227693">
      <w:fldChar w:fldCharType="begin"/>
    </w:r>
    <w:r>
      <w:rPr>
        <w:rStyle w:val="a5"/>
      </w:rPr>
      <w:instrText xml:space="preserve">PAGE  </w:instrText>
    </w:r>
    <w:r w:rsidR="00227693">
      <w:fldChar w:fldCharType="separate"/>
    </w:r>
    <w:r w:rsidR="00D13683">
      <w:rPr>
        <w:rStyle w:val="a5"/>
        <w:noProof/>
      </w:rPr>
      <w:t>3</w:t>
    </w:r>
    <w:r w:rsidR="00227693">
      <w:fldChar w:fldCharType="end"/>
    </w:r>
    <w:r>
      <w:rPr>
        <w:rStyle w:val="a5"/>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6A2" w:rsidRDefault="00FD06A2" w:rsidP="00A17443">
      <w:r>
        <w:separator/>
      </w:r>
    </w:p>
  </w:footnote>
  <w:footnote w:type="continuationSeparator" w:id="0">
    <w:p w:rsidR="00FD06A2" w:rsidRDefault="00FD06A2" w:rsidP="00A174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858"/>
    <w:rsid w:val="00005A1D"/>
    <w:rsid w:val="00022B85"/>
    <w:rsid w:val="00037411"/>
    <w:rsid w:val="00092AC1"/>
    <w:rsid w:val="000C051C"/>
    <w:rsid w:val="000C3188"/>
    <w:rsid w:val="000D6465"/>
    <w:rsid w:val="000D789E"/>
    <w:rsid w:val="000E556C"/>
    <w:rsid w:val="000F4CCF"/>
    <w:rsid w:val="00145D4D"/>
    <w:rsid w:val="001B222A"/>
    <w:rsid w:val="001F51B7"/>
    <w:rsid w:val="00217BF7"/>
    <w:rsid w:val="00227693"/>
    <w:rsid w:val="0025075A"/>
    <w:rsid w:val="002721BF"/>
    <w:rsid w:val="0027456F"/>
    <w:rsid w:val="002764A5"/>
    <w:rsid w:val="00277281"/>
    <w:rsid w:val="00291B29"/>
    <w:rsid w:val="002C2D4A"/>
    <w:rsid w:val="002C3D26"/>
    <w:rsid w:val="002D5B64"/>
    <w:rsid w:val="002F6DF0"/>
    <w:rsid w:val="003122A2"/>
    <w:rsid w:val="003463D6"/>
    <w:rsid w:val="003A1629"/>
    <w:rsid w:val="003A17E5"/>
    <w:rsid w:val="003B35B8"/>
    <w:rsid w:val="003C22F0"/>
    <w:rsid w:val="003D6E4F"/>
    <w:rsid w:val="003E29DA"/>
    <w:rsid w:val="003F483A"/>
    <w:rsid w:val="004170B5"/>
    <w:rsid w:val="00436106"/>
    <w:rsid w:val="00467232"/>
    <w:rsid w:val="004A477A"/>
    <w:rsid w:val="005019CE"/>
    <w:rsid w:val="00502A42"/>
    <w:rsid w:val="005140E1"/>
    <w:rsid w:val="005308EC"/>
    <w:rsid w:val="00567858"/>
    <w:rsid w:val="00594680"/>
    <w:rsid w:val="005B5B06"/>
    <w:rsid w:val="005C70B2"/>
    <w:rsid w:val="005E4EEC"/>
    <w:rsid w:val="005F000C"/>
    <w:rsid w:val="0060349B"/>
    <w:rsid w:val="00630301"/>
    <w:rsid w:val="00645128"/>
    <w:rsid w:val="006839C7"/>
    <w:rsid w:val="006A41EA"/>
    <w:rsid w:val="006D735A"/>
    <w:rsid w:val="006F5DF8"/>
    <w:rsid w:val="007059E3"/>
    <w:rsid w:val="00712360"/>
    <w:rsid w:val="0076300D"/>
    <w:rsid w:val="00767B30"/>
    <w:rsid w:val="007A2D34"/>
    <w:rsid w:val="007C1019"/>
    <w:rsid w:val="007C362A"/>
    <w:rsid w:val="007C7569"/>
    <w:rsid w:val="007D4415"/>
    <w:rsid w:val="007F6561"/>
    <w:rsid w:val="00812106"/>
    <w:rsid w:val="00826BAB"/>
    <w:rsid w:val="00832CB6"/>
    <w:rsid w:val="00840360"/>
    <w:rsid w:val="00841B6C"/>
    <w:rsid w:val="008552CE"/>
    <w:rsid w:val="008663BC"/>
    <w:rsid w:val="00882ACC"/>
    <w:rsid w:val="008A7822"/>
    <w:rsid w:val="008D72DA"/>
    <w:rsid w:val="008E2F86"/>
    <w:rsid w:val="008F5AD1"/>
    <w:rsid w:val="0091755D"/>
    <w:rsid w:val="00942890"/>
    <w:rsid w:val="009A13C2"/>
    <w:rsid w:val="009A288F"/>
    <w:rsid w:val="009F45A9"/>
    <w:rsid w:val="00A15736"/>
    <w:rsid w:val="00A17443"/>
    <w:rsid w:val="00A22E69"/>
    <w:rsid w:val="00A67CDE"/>
    <w:rsid w:val="00A94779"/>
    <w:rsid w:val="00AA1B93"/>
    <w:rsid w:val="00AF1B58"/>
    <w:rsid w:val="00B03EFD"/>
    <w:rsid w:val="00B12ADC"/>
    <w:rsid w:val="00B1478F"/>
    <w:rsid w:val="00B60E3B"/>
    <w:rsid w:val="00BC1951"/>
    <w:rsid w:val="00C02CCD"/>
    <w:rsid w:val="00C27F0B"/>
    <w:rsid w:val="00C5230E"/>
    <w:rsid w:val="00C5411E"/>
    <w:rsid w:val="00CB3AD3"/>
    <w:rsid w:val="00CD5D06"/>
    <w:rsid w:val="00CE1753"/>
    <w:rsid w:val="00CE2AC9"/>
    <w:rsid w:val="00D13683"/>
    <w:rsid w:val="00D373BC"/>
    <w:rsid w:val="00D44A99"/>
    <w:rsid w:val="00D97B70"/>
    <w:rsid w:val="00DA00AD"/>
    <w:rsid w:val="00DA5398"/>
    <w:rsid w:val="00DB21A0"/>
    <w:rsid w:val="00DC667C"/>
    <w:rsid w:val="00DD04FD"/>
    <w:rsid w:val="00DD410F"/>
    <w:rsid w:val="00E07535"/>
    <w:rsid w:val="00E56529"/>
    <w:rsid w:val="00E96E18"/>
    <w:rsid w:val="00EB5E24"/>
    <w:rsid w:val="00EC2C58"/>
    <w:rsid w:val="00EC7234"/>
    <w:rsid w:val="00EE0FB1"/>
    <w:rsid w:val="00EE6119"/>
    <w:rsid w:val="00EF5CCC"/>
    <w:rsid w:val="00F0044D"/>
    <w:rsid w:val="00F767B0"/>
    <w:rsid w:val="00FB7F3F"/>
    <w:rsid w:val="00FD06A2"/>
    <w:rsid w:val="1DE76872"/>
    <w:rsid w:val="35F172FF"/>
    <w:rsid w:val="387425F4"/>
    <w:rsid w:val="3C186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44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17443"/>
    <w:pPr>
      <w:tabs>
        <w:tab w:val="center" w:pos="4153"/>
        <w:tab w:val="right" w:pos="8306"/>
      </w:tabs>
      <w:snapToGrid w:val="0"/>
      <w:jc w:val="left"/>
    </w:pPr>
    <w:rPr>
      <w:rFonts w:cs="黑体"/>
      <w:sz w:val="18"/>
      <w:szCs w:val="18"/>
    </w:rPr>
  </w:style>
  <w:style w:type="paragraph" w:styleId="a4">
    <w:name w:val="header"/>
    <w:basedOn w:val="a"/>
    <w:link w:val="Char0"/>
    <w:uiPriority w:val="99"/>
    <w:semiHidden/>
    <w:unhideWhenUsed/>
    <w:rsid w:val="00A17443"/>
    <w:pPr>
      <w:pBdr>
        <w:bottom w:val="single" w:sz="6" w:space="1" w:color="auto"/>
      </w:pBdr>
      <w:tabs>
        <w:tab w:val="center" w:pos="4153"/>
        <w:tab w:val="right" w:pos="8306"/>
      </w:tabs>
      <w:snapToGrid w:val="0"/>
      <w:jc w:val="center"/>
    </w:pPr>
    <w:rPr>
      <w:rFonts w:cs="黑体"/>
      <w:sz w:val="18"/>
      <w:szCs w:val="18"/>
    </w:rPr>
  </w:style>
  <w:style w:type="character" w:styleId="a5">
    <w:name w:val="page number"/>
    <w:basedOn w:val="a0"/>
    <w:qFormat/>
    <w:rsid w:val="00A17443"/>
    <w:rPr>
      <w:rFonts w:ascii="Times New Roman" w:eastAsia="仿宋_GB2312" w:hAnsi="Times New Roman"/>
      <w:sz w:val="28"/>
      <w:lang w:eastAsia="zh-CN"/>
    </w:rPr>
  </w:style>
  <w:style w:type="character" w:customStyle="1" w:styleId="Char0">
    <w:name w:val="页眉 Char"/>
    <w:basedOn w:val="a0"/>
    <w:link w:val="a4"/>
    <w:uiPriority w:val="99"/>
    <w:semiHidden/>
    <w:rsid w:val="00A17443"/>
    <w:rPr>
      <w:sz w:val="18"/>
      <w:szCs w:val="18"/>
    </w:rPr>
  </w:style>
  <w:style w:type="character" w:customStyle="1" w:styleId="Char">
    <w:name w:val="页脚 Char"/>
    <w:basedOn w:val="a0"/>
    <w:link w:val="a3"/>
    <w:uiPriority w:val="99"/>
    <w:semiHidden/>
    <w:rsid w:val="00A17443"/>
    <w:rPr>
      <w:sz w:val="18"/>
      <w:szCs w:val="18"/>
    </w:rPr>
  </w:style>
  <w:style w:type="paragraph" w:customStyle="1" w:styleId="CharCharCharCharCharCharChar">
    <w:name w:val="Char Char Char Char Char Char Char"/>
    <w:basedOn w:val="a"/>
    <w:rsid w:val="00A17443"/>
    <w:pPr>
      <w:widowControl/>
      <w:snapToGrid w:val="0"/>
      <w:spacing w:after="160" w:line="360" w:lineRule="auto"/>
      <w:jc w:val="left"/>
    </w:pPr>
    <w:rPr>
      <w:rFonts w:ascii="Times New Roman" w:hAnsi="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251087-C232-44DA-A89B-E6152095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932</Characters>
  <Application>Microsoft Office Word</Application>
  <DocSecurity>0</DocSecurity>
  <Lines>7</Lines>
  <Paragraphs>2</Paragraphs>
  <ScaleCrop>false</ScaleCrop>
  <Company>Chinese ORG</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监管一科2020年上半年工作报告</dc:title>
  <dc:creator>匿名用户</dc:creator>
  <cp:lastModifiedBy>mp</cp:lastModifiedBy>
  <cp:revision>3</cp:revision>
  <dcterms:created xsi:type="dcterms:W3CDTF">2021-01-22T02:24:00Z</dcterms:created>
  <dcterms:modified xsi:type="dcterms:W3CDTF">2021-01-22T02:25:00Z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