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中国人民银行东莞市中心支行有关</w:t>
      </w:r>
    </w:p>
    <w:p>
      <w:pPr>
        <w:ind w:firstLine="803" w:firstLineChars="200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绿色金融监管制度的开展情况</w:t>
      </w:r>
    </w:p>
    <w:p>
      <w:pPr>
        <w:ind w:firstLine="803" w:firstLineChars="200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为鼓励银行业金融机构积极拓展绿色金融业务，不断加强对高质量发展和绿色低碳发展的金融支持，2022年，根据人民银行《银行业金融机构绿色金融评价方案》，东莞人行按季度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全市8家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法人银行机构绿色金融业务开展情况进行综合评价，从</w:t>
      </w:r>
      <w:r>
        <w:rPr>
          <w:rFonts w:hint="eastAsia" w:ascii="仿宋_GB2312" w:hAnsi="仿宋_GB2312" w:eastAsia="仿宋_GB2312" w:cs="仿宋_GB2312"/>
          <w:sz w:val="32"/>
          <w:szCs w:val="32"/>
        </w:rPr>
        <w:t>定性和定量双维度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对银行机构的绿色信贷和绿色债券进行评价，并积极探索拓展评价结果应用，着力提升银行业金融机构绿色评价绩效。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附件：《银行业金融机构绿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色金融评价方案》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pPr>
        <w:jc w:val="right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中国人民银行东莞市中心支行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0555E"/>
    <w:rsid w:val="58E21B83"/>
    <w:rsid w:val="7B31131B"/>
    <w:rsid w:val="7E10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2023-06-01T07:33:00Z</dcterms:created>
  <dc:creator>调查统计科副科长钟小平</dc:creator>
  <cp:lastModifiedBy>Administrator</cp:lastModifiedBy>
  <dcterms:modified xsi:type="dcterms:W3CDTF">2023-06-02T08:41:39Z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4BF3AA3BEAB441998D77365E392264C7</vt:lpwstr>
  </property>
</Properties>
</file>